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FA0" w:rsidRPr="00AF1FA0" w:rsidRDefault="00AF1FA0" w:rsidP="00AF1FA0">
      <w:pPr>
        <w:rPr>
          <w:rFonts w:ascii="Verdana" w:eastAsia="Times New Roman" w:hAnsi="Verdana" w:cs="Times New Roman"/>
          <w:b/>
          <w:sz w:val="20"/>
          <w:szCs w:val="16"/>
          <w:lang w:eastAsia="it-IT"/>
        </w:rPr>
      </w:pPr>
      <w:r>
        <w:rPr>
          <w:rFonts w:ascii="Verdana" w:eastAsia="Times New Roman" w:hAnsi="Verdana" w:cs="Times New Roman"/>
          <w:b/>
          <w:sz w:val="20"/>
          <w:szCs w:val="16"/>
          <w:lang w:eastAsia="it-IT"/>
        </w:rPr>
        <w:t>Igiene P</w:t>
      </w:r>
      <w:bookmarkStart w:id="0" w:name="_GoBack"/>
      <w:bookmarkEnd w:id="0"/>
      <w:r w:rsidRPr="00AF1FA0">
        <w:rPr>
          <w:rFonts w:ascii="Verdana" w:eastAsia="Times New Roman" w:hAnsi="Verdana" w:cs="Times New Roman"/>
          <w:b/>
          <w:sz w:val="20"/>
          <w:szCs w:val="16"/>
          <w:lang w:eastAsia="it-IT"/>
        </w:rPr>
        <w:t>ubblica e Veterinaria</w:t>
      </w:r>
    </w:p>
    <w:p w:rsidR="00AF1FA0" w:rsidRDefault="00AF1FA0" w:rsidP="00AF1FA0">
      <w:pPr>
        <w:rPr>
          <w:rFonts w:ascii="Verdana" w:eastAsia="Times New Roman" w:hAnsi="Verdana" w:cs="Times New Roman"/>
          <w:sz w:val="16"/>
          <w:szCs w:val="16"/>
          <w:lang w:eastAsia="it-IT"/>
        </w:rPr>
      </w:pPr>
    </w:p>
    <w:p w:rsidR="00AF1FA0" w:rsidRPr="00AF1FA0" w:rsidRDefault="00AF1FA0" w:rsidP="00AF1FA0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AF1FA0">
        <w:rPr>
          <w:rFonts w:ascii="Verdana" w:eastAsia="Times New Roman" w:hAnsi="Verdana" w:cs="Times New Roman"/>
          <w:sz w:val="16"/>
          <w:szCs w:val="16"/>
          <w:lang w:eastAsia="it-IT"/>
        </w:rPr>
        <w:t xml:space="preserve">La Regione Emilia-Romagna con la </w:t>
      </w:r>
      <w:hyperlink r:id="rId5" w:tooltip="Scarica la delibera in formato pdf" w:history="1">
        <w:r w:rsidRPr="00AF1FA0">
          <w:rPr>
            <w:rFonts w:ascii="Verdana" w:eastAsia="Times New Roman" w:hAnsi="Verdana" w:cs="Times New Roman"/>
            <w:color w:val="333333"/>
            <w:sz w:val="16"/>
            <w:szCs w:val="16"/>
            <w:u w:val="single"/>
            <w:lang w:eastAsia="it-IT"/>
          </w:rPr>
          <w:t>Delibera di Giunta Regionale n. 1015 del 7 luglio 2008</w:t>
        </w:r>
      </w:hyperlink>
      <w:r w:rsidRPr="00AF1FA0">
        <w:rPr>
          <w:rFonts w:ascii="Verdana" w:eastAsia="Times New Roman" w:hAnsi="Verdana" w:cs="Times New Roman"/>
          <w:sz w:val="16"/>
          <w:szCs w:val="16"/>
          <w:lang w:eastAsia="it-IT"/>
        </w:rPr>
        <w:t xml:space="preserve"> ha individuato le Aziende sanitarie quali autorità competenti ai fini dell’applicazione dei regolamenti CE 852/04 e 853/04 in materia di sicurezza alimentare, stabilendo in capo alle stesse, la titolarità dei procedimenti amministrativi concernenti la registrazione e il riconoscimento delle attività del settore alimentare e degli stabilimenti e strutture di cui al Regolamento CE 1774/2002, nonché i connessi procedimenti amministrativi rientranti nell’ambito delle attività del controllo ufficiale.</w:t>
      </w:r>
      <w:r w:rsidRPr="00AF1FA0">
        <w:rPr>
          <w:rFonts w:ascii="Verdana" w:eastAsia="Times New Roman" w:hAnsi="Verdana" w:cs="Times New Roman"/>
          <w:sz w:val="16"/>
          <w:szCs w:val="16"/>
          <w:lang w:eastAsia="it-IT"/>
        </w:rPr>
        <w:br/>
        <w:t xml:space="preserve">Il definitivo superamento dell’autorizzazione sanitaria di cui alla Legge 283/62, sancito dal </w:t>
      </w:r>
      <w:proofErr w:type="spellStart"/>
      <w:r w:rsidRPr="00AF1FA0">
        <w:rPr>
          <w:rFonts w:ascii="Verdana" w:eastAsia="Times New Roman" w:hAnsi="Verdana" w:cs="Times New Roman"/>
          <w:sz w:val="16"/>
          <w:szCs w:val="16"/>
          <w:lang w:eastAsia="it-IT"/>
        </w:rPr>
        <w:t>Dlgs</w:t>
      </w:r>
      <w:proofErr w:type="spellEnd"/>
      <w:r w:rsidRPr="00AF1FA0">
        <w:rPr>
          <w:rFonts w:ascii="Verdana" w:eastAsia="Times New Roman" w:hAnsi="Verdana" w:cs="Times New Roman"/>
          <w:sz w:val="16"/>
          <w:szCs w:val="16"/>
          <w:lang w:eastAsia="it-IT"/>
        </w:rPr>
        <w:t xml:space="preserve"> 193/07, ha consentito inoltre di definire la notifica, prevista dalla normativa comunitaria ai fini della registrazione, quale comunicazione (attestante l’attività nel rispetto dei requisiti generali e specifici richiesti dalla normativa comunitaria applicabile) che l’operatore presenta direttamente all’Azienda USL di riferimento. </w:t>
      </w:r>
    </w:p>
    <w:p w:rsidR="00AF1FA0" w:rsidRPr="00AF1FA0" w:rsidRDefault="00AF1FA0" w:rsidP="00AF1FA0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AF1FA0">
        <w:rPr>
          <w:rFonts w:ascii="Verdana" w:eastAsia="Times New Roman" w:hAnsi="Verdana" w:cs="Times New Roman"/>
          <w:sz w:val="16"/>
          <w:szCs w:val="16"/>
          <w:lang w:eastAsia="it-IT"/>
        </w:rPr>
        <w:t>Analogamente, per quanto riguarda le procedure di riconoscimento degli stabilimenti ai sensi del Reg 853/CE/04, l’Azienda USL, quale autorità competente al rilascio, è il soggetto deputato a ricevere direttamente le istanze finalizzate alla concessione del provvedimento.</w:t>
      </w:r>
    </w:p>
    <w:p w:rsidR="00AF1FA0" w:rsidRPr="00AF1FA0" w:rsidRDefault="00AF1FA0" w:rsidP="00AF1FA0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AF1FA0">
        <w:rPr>
          <w:rFonts w:ascii="Verdana" w:eastAsia="Times New Roman" w:hAnsi="Verdana" w:cs="Times New Roman"/>
          <w:sz w:val="16"/>
          <w:szCs w:val="16"/>
          <w:lang w:eastAsia="it-IT"/>
        </w:rPr>
        <w:t> </w:t>
      </w:r>
    </w:p>
    <w:p w:rsidR="00AF1FA0" w:rsidRPr="00AF1FA0" w:rsidRDefault="00AF1FA0" w:rsidP="00AF1FA0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AF1FA0">
        <w:rPr>
          <w:rFonts w:ascii="Verdana" w:eastAsia="Times New Roman" w:hAnsi="Verdana" w:cs="Times New Roman"/>
          <w:sz w:val="16"/>
          <w:szCs w:val="16"/>
          <w:lang w:eastAsia="it-IT"/>
        </w:rPr>
        <w:t>OBBLIGO DI "REGISTRAZIONE"</w:t>
      </w:r>
      <w:r w:rsidRPr="00AF1FA0">
        <w:rPr>
          <w:rFonts w:ascii="Verdana" w:eastAsia="Times New Roman" w:hAnsi="Verdana" w:cs="Times New Roman"/>
          <w:sz w:val="16"/>
          <w:szCs w:val="16"/>
          <w:lang w:eastAsia="it-IT"/>
        </w:rPr>
        <w:br/>
        <w:t xml:space="preserve">Sono soggetti a registrazione le aziende che svolgono le attività indicate nelle lettere a), b), c), d) ed e) del punto 1 Capo I del Determinazione n. 9223 emessa il 01.08.2008 dal Responsabile del Servizio Veterinario e Igiene degli Alimenti della Regione Emilia-Romagna. </w:t>
      </w:r>
    </w:p>
    <w:p w:rsidR="00AF1FA0" w:rsidRPr="00AF1FA0" w:rsidRDefault="00AF1FA0" w:rsidP="00AF1FA0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AF1FA0">
        <w:rPr>
          <w:rFonts w:ascii="Verdana" w:eastAsia="Times New Roman" w:hAnsi="Verdana" w:cs="Times New Roman"/>
          <w:sz w:val="16"/>
          <w:szCs w:val="16"/>
          <w:lang w:eastAsia="it-IT"/>
        </w:rPr>
        <w:t>Gli stabilimenti e le attività di cui ai punti precedenti che siano già in possesso di autorizzazione sanitaria, nulla osta, registrazione, compresi gli allevamenti di molluschi bivalvi già classificati, o altro titolo assimilabile, rilasciati in conformità ad altre norme specifiche e di settore in materia di allevamenti di animali, alimenti, bevande, sottoprodotti di origine animale, non sono soggette a nuova registrazione ai sensi del Reg. CE n. 852/2004. Soltanto in caso di modifiche sostanziali dell’attività e/o dei locali dovrà essere avviata una procedura di registrazione.</w:t>
      </w:r>
    </w:p>
    <w:p w:rsidR="00AF1FA0" w:rsidRPr="00AF1FA0" w:rsidRDefault="00AF1FA0" w:rsidP="00AF1FA0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AF1FA0">
        <w:rPr>
          <w:rFonts w:ascii="Verdana" w:eastAsia="Times New Roman" w:hAnsi="Verdana" w:cs="Times New Roman"/>
          <w:sz w:val="16"/>
          <w:szCs w:val="16"/>
          <w:lang w:eastAsia="it-IT"/>
        </w:rPr>
        <w:t> </w:t>
      </w:r>
    </w:p>
    <w:p w:rsidR="00AF1FA0" w:rsidRPr="00AF1FA0" w:rsidRDefault="00AF1FA0" w:rsidP="00AF1FA0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AF1FA0">
        <w:rPr>
          <w:rFonts w:ascii="Verdana" w:eastAsia="Times New Roman" w:hAnsi="Verdana" w:cs="Times New Roman"/>
          <w:sz w:val="16"/>
          <w:szCs w:val="16"/>
          <w:lang w:eastAsia="it-IT"/>
        </w:rPr>
        <w:t>PROCEDURA DI "REGISTRAZIONE"</w:t>
      </w:r>
      <w:r w:rsidRPr="00AF1FA0">
        <w:rPr>
          <w:rFonts w:ascii="Verdana" w:eastAsia="Times New Roman" w:hAnsi="Verdana" w:cs="Times New Roman"/>
          <w:sz w:val="16"/>
          <w:szCs w:val="16"/>
          <w:lang w:eastAsia="it-IT"/>
        </w:rPr>
        <w:br/>
        <w:t>La registrazione avviene a seguito di presentazione di notifica attestante il possesso dei requisiti generali e specifici richiesti in relazione all’attività svolta dalla normativa comunitaria, corredata dai documenti richiesti nei moduli allegati al presente atto (modello A1).</w:t>
      </w:r>
    </w:p>
    <w:p w:rsidR="00AF1FA0" w:rsidRPr="00AF1FA0" w:rsidRDefault="00AF1FA0" w:rsidP="00AF1FA0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AF1FA0">
        <w:rPr>
          <w:rFonts w:ascii="Verdana" w:eastAsia="Times New Roman" w:hAnsi="Verdana" w:cs="Times New Roman"/>
          <w:sz w:val="16"/>
          <w:szCs w:val="16"/>
          <w:lang w:eastAsia="it-IT"/>
        </w:rPr>
        <w:t>Con la presentazione della notifica - di cui l’operatore del settore alimentare deve conservare ricevuta – si attiva la procedura relativa alla registrazione delle informazioni atte a costituire l’anagrafe delle imprese/stabilimenti/strutture/veicoli interessati.</w:t>
      </w:r>
      <w:r w:rsidRPr="00AF1FA0">
        <w:rPr>
          <w:rFonts w:ascii="Verdana" w:eastAsia="Times New Roman" w:hAnsi="Verdana" w:cs="Times New Roman"/>
          <w:sz w:val="16"/>
          <w:szCs w:val="16"/>
          <w:lang w:eastAsia="it-IT"/>
        </w:rPr>
        <w:br/>
        <w:t>La registrazione non è soggetta a rinnovo.</w:t>
      </w:r>
    </w:p>
    <w:p w:rsidR="00AF1FA0" w:rsidRPr="00AF1FA0" w:rsidRDefault="00AF1FA0" w:rsidP="00AF1FA0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AF1FA0">
        <w:rPr>
          <w:rFonts w:ascii="Verdana" w:eastAsia="Times New Roman" w:hAnsi="Verdana" w:cs="Times New Roman"/>
          <w:sz w:val="16"/>
          <w:szCs w:val="16"/>
          <w:lang w:eastAsia="it-IT"/>
        </w:rPr>
        <w:t> </w:t>
      </w:r>
    </w:p>
    <w:p w:rsidR="00AF1FA0" w:rsidRPr="00AF1FA0" w:rsidRDefault="00AF1FA0" w:rsidP="00AF1FA0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AF1FA0">
        <w:rPr>
          <w:rFonts w:ascii="Verdana" w:eastAsia="Times New Roman" w:hAnsi="Verdana" w:cs="Times New Roman"/>
          <w:sz w:val="16"/>
          <w:szCs w:val="16"/>
          <w:lang w:eastAsia="it-IT"/>
        </w:rPr>
        <w:t>OBBLIGO DI "RICONOSCIMENTO"</w:t>
      </w:r>
      <w:r w:rsidRPr="00AF1FA0">
        <w:rPr>
          <w:rFonts w:ascii="Verdana" w:eastAsia="Times New Roman" w:hAnsi="Verdana" w:cs="Times New Roman"/>
          <w:sz w:val="16"/>
          <w:szCs w:val="16"/>
          <w:lang w:eastAsia="it-IT"/>
        </w:rPr>
        <w:br/>
        <w:t xml:space="preserve">Sono soggetti a riconoscimento le aziende che svolgono le attività indicate nelle lettere a), b), c), d), e) e f) del punto 1 Capo II della Determinazione n. 9223 emessa il 01.08.2008 dal Responsabile del Servizio Veterinario e Igiene degli Alimenti della Regione Emilia-Romagna. </w:t>
      </w:r>
    </w:p>
    <w:p w:rsidR="00AF1FA0" w:rsidRPr="00AF1FA0" w:rsidRDefault="00AF1FA0" w:rsidP="00AF1FA0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AF1FA0">
        <w:rPr>
          <w:rFonts w:ascii="Verdana" w:eastAsia="Times New Roman" w:hAnsi="Verdana" w:cs="Times New Roman"/>
          <w:sz w:val="16"/>
          <w:szCs w:val="16"/>
          <w:lang w:eastAsia="it-IT"/>
        </w:rPr>
        <w:t> </w:t>
      </w:r>
    </w:p>
    <w:p w:rsidR="00AF1FA0" w:rsidRPr="00AF1FA0" w:rsidRDefault="00AF1FA0" w:rsidP="00AF1FA0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AF1FA0">
        <w:rPr>
          <w:rFonts w:ascii="Verdana" w:eastAsia="Times New Roman" w:hAnsi="Verdana" w:cs="Times New Roman"/>
          <w:sz w:val="16"/>
          <w:szCs w:val="16"/>
          <w:lang w:eastAsia="it-IT"/>
        </w:rPr>
        <w:t>PROCEDURA PER IL "RICONOSCIMENTO CONDIZIONATO" E IL "RICONOSCIMENTO"</w:t>
      </w:r>
      <w:r w:rsidRPr="00AF1FA0">
        <w:rPr>
          <w:rFonts w:ascii="Verdana" w:eastAsia="Times New Roman" w:hAnsi="Verdana" w:cs="Times New Roman"/>
          <w:sz w:val="16"/>
          <w:szCs w:val="16"/>
          <w:lang w:eastAsia="it-IT"/>
        </w:rPr>
        <w:br/>
        <w:t>Al fine di ottenere il riconoscimento di un nuovo stabilimento, l’operatore del settore alimentare presenta la domanda come da modello B1 (un originale in bollo e una copia in carta semplice) al DSP dell’AUSL dove è svolta l’attività. La domanda deve essere corredata dalla documentazione prevista, elencata nel modello allegato (in originale o copia conforme e una copia in carta semplice).</w:t>
      </w:r>
    </w:p>
    <w:p w:rsidR="00AF1FA0" w:rsidRPr="00AF1FA0" w:rsidRDefault="00AF1FA0" w:rsidP="00AF1FA0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AF1FA0">
        <w:rPr>
          <w:rFonts w:ascii="Verdana" w:eastAsia="Times New Roman" w:hAnsi="Verdana" w:cs="Times New Roman"/>
          <w:sz w:val="16"/>
          <w:szCs w:val="16"/>
          <w:lang w:eastAsia="it-IT"/>
        </w:rPr>
        <w:t> </w:t>
      </w:r>
    </w:p>
    <w:p w:rsidR="00AF1FA0" w:rsidRPr="00AF1FA0" w:rsidRDefault="00AF1FA0" w:rsidP="00AF1FA0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AF1FA0">
        <w:rPr>
          <w:rFonts w:ascii="Verdana" w:eastAsia="Times New Roman" w:hAnsi="Verdana" w:cs="Times New Roman"/>
          <w:sz w:val="16"/>
          <w:szCs w:val="16"/>
          <w:lang w:eastAsia="it-IT"/>
        </w:rPr>
        <w:t>La Determinazione n. 9223 emessa il 01.08.2008 sopra citata disciplina anche:</w:t>
      </w:r>
    </w:p>
    <w:p w:rsidR="00AF1FA0" w:rsidRPr="00AF1FA0" w:rsidRDefault="00AF1FA0" w:rsidP="00AF1FA0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AF1FA0">
        <w:rPr>
          <w:rFonts w:ascii="Verdana" w:eastAsia="Times New Roman" w:hAnsi="Verdana" w:cs="Times New Roman"/>
          <w:sz w:val="16"/>
          <w:szCs w:val="16"/>
          <w:lang w:eastAsia="it-IT"/>
        </w:rPr>
        <w:t>- le modifiche dell’atto di riconoscimento nel caso in cui siano apportate variazioni alla ragione sociale o denominazione di una ditta alla quale sia intestato un riconoscimento (senza modifica di C.F. partita IVA, CCIAA) o qualora una nuova ditta subentri nell’attività dello stabilimento (sub ingresso nella titolarità dell’azienda, per cessione d’azienda, affitto, eredità) - (punto 3 Capo II);</w:t>
      </w:r>
    </w:p>
    <w:p w:rsidR="00AF1FA0" w:rsidRPr="00AF1FA0" w:rsidRDefault="00AF1FA0" w:rsidP="00AF1FA0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AF1FA0">
        <w:rPr>
          <w:rFonts w:ascii="Verdana" w:eastAsia="Times New Roman" w:hAnsi="Verdana" w:cs="Times New Roman"/>
          <w:sz w:val="16"/>
          <w:szCs w:val="16"/>
          <w:lang w:eastAsia="it-IT"/>
        </w:rPr>
        <w:t>- le modifiche strutturali, impiantistiche e produttive, apportate nel tempo agli stabilimenti e rilevanti sotto l’aspetto igienico sanitario, che tuttavia non comportano nuove attività e/o prodotti oltre a quelle già previste dall’atto di riconoscimento, e dunque non implicano una  modifica dell’atto di riconoscimento  - (punto 4 Capo II);</w:t>
      </w:r>
    </w:p>
    <w:p w:rsidR="00AF1FA0" w:rsidRPr="00AF1FA0" w:rsidRDefault="00AF1FA0" w:rsidP="00AF1FA0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AF1FA0">
        <w:rPr>
          <w:rFonts w:ascii="Verdana" w:eastAsia="Times New Roman" w:hAnsi="Verdana" w:cs="Times New Roman"/>
          <w:sz w:val="16"/>
          <w:szCs w:val="16"/>
          <w:lang w:eastAsia="it-IT"/>
        </w:rPr>
        <w:t>- l'aggiornamento dell'atto di riconoscimento, nel caso di attività produttiva modificata, di cessazione di attività dismesse, di attivazione di nuove produzioni non comprese tra quelle già riportate nell'atto di riconoscimento- (punto 5 Capo II);</w:t>
      </w:r>
    </w:p>
    <w:p w:rsidR="00AF1FA0" w:rsidRPr="00AF1FA0" w:rsidRDefault="00AF1FA0" w:rsidP="00AF1FA0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AF1FA0">
        <w:rPr>
          <w:rFonts w:ascii="Verdana" w:eastAsia="Times New Roman" w:hAnsi="Verdana" w:cs="Times New Roman"/>
          <w:sz w:val="16"/>
          <w:szCs w:val="16"/>
          <w:lang w:eastAsia="it-IT"/>
        </w:rPr>
        <w:t>- la comunicazione di cessata attività, in caso di cessazione dell’attività produttiva in uno stabilimento riconosciuto - (punto 6 Capo II).</w:t>
      </w:r>
    </w:p>
    <w:p w:rsidR="00AF1FA0" w:rsidRPr="00AF1FA0" w:rsidRDefault="00AF1FA0" w:rsidP="00AF1FA0">
      <w:pPr>
        <w:spacing w:before="100" w:beforeAutospacing="1" w:after="100" w:afterAutospacing="1"/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AF1FA0">
        <w:rPr>
          <w:rFonts w:ascii="Verdana" w:eastAsia="Times New Roman" w:hAnsi="Verdana" w:cs="Times New Roman"/>
          <w:sz w:val="16"/>
          <w:szCs w:val="16"/>
          <w:lang w:eastAsia="it-IT"/>
        </w:rPr>
        <w:t> Le notifiche ai fini della registrazione e le domande di riconoscimento dovranno essere presentata alle segreterie distrettuali del </w:t>
      </w:r>
      <w:hyperlink r:id="rId6" w:history="1">
        <w:r w:rsidRPr="00AF1FA0">
          <w:rPr>
            <w:rFonts w:ascii="Verdana" w:eastAsia="Times New Roman" w:hAnsi="Verdana" w:cs="Times New Roman"/>
            <w:color w:val="333333"/>
            <w:sz w:val="16"/>
            <w:szCs w:val="16"/>
            <w:u w:val="single"/>
            <w:lang w:eastAsia="it-IT"/>
          </w:rPr>
          <w:t>Servizio Igiene Alimenti e Nutrizione</w:t>
        </w:r>
      </w:hyperlink>
      <w:r w:rsidRPr="00AF1FA0">
        <w:rPr>
          <w:rFonts w:ascii="Verdana" w:eastAsia="Times New Roman" w:hAnsi="Verdana" w:cs="Times New Roman"/>
          <w:sz w:val="16"/>
          <w:szCs w:val="16"/>
          <w:lang w:eastAsia="it-IT"/>
        </w:rPr>
        <w:t xml:space="preserve"> o del </w:t>
      </w:r>
      <w:hyperlink r:id="rId7" w:history="1">
        <w:r w:rsidRPr="00AF1FA0">
          <w:rPr>
            <w:rFonts w:ascii="Verdana" w:eastAsia="Times New Roman" w:hAnsi="Verdana" w:cs="Times New Roman"/>
            <w:color w:val="333333"/>
            <w:sz w:val="16"/>
            <w:szCs w:val="16"/>
            <w:u w:val="single"/>
            <w:lang w:eastAsia="it-IT"/>
          </w:rPr>
          <w:t>Servizio Sanità Pubblica Veterinaria</w:t>
        </w:r>
      </w:hyperlink>
      <w:r w:rsidRPr="00AF1FA0">
        <w:rPr>
          <w:rFonts w:ascii="Verdana" w:eastAsia="Times New Roman" w:hAnsi="Verdana" w:cs="Times New Roman"/>
          <w:sz w:val="16"/>
          <w:szCs w:val="16"/>
          <w:lang w:eastAsia="it-IT"/>
        </w:rPr>
        <w:t>.</w:t>
      </w:r>
    </w:p>
    <w:p w:rsidR="00AF1FA0" w:rsidRPr="00AF1FA0" w:rsidRDefault="00AF1FA0" w:rsidP="00AF1FA0">
      <w:pPr>
        <w:spacing w:before="100" w:beforeAutospacing="1" w:after="100" w:afterAutospacing="1"/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AF1FA0">
        <w:rPr>
          <w:rFonts w:ascii="Verdana" w:eastAsia="Times New Roman" w:hAnsi="Verdana" w:cs="Times New Roman"/>
          <w:sz w:val="16"/>
          <w:szCs w:val="16"/>
          <w:lang w:eastAsia="it-IT"/>
        </w:rPr>
        <w:t>I servizi del dipartimento si faranno carico di procedere alla registrazione e di svolgere tutta l’istruttoria per concedere il riconoscimento.</w:t>
      </w:r>
    </w:p>
    <w:p w:rsidR="00AF1FA0" w:rsidRPr="00AF1FA0" w:rsidRDefault="00AF1FA0" w:rsidP="00AF1FA0">
      <w:pPr>
        <w:spacing w:before="100" w:beforeAutospacing="1" w:after="100" w:afterAutospacing="1"/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AF1FA0">
        <w:rPr>
          <w:rFonts w:ascii="Verdana" w:eastAsia="Times New Roman" w:hAnsi="Verdana" w:cs="Times New Roman"/>
          <w:sz w:val="16"/>
          <w:szCs w:val="16"/>
          <w:lang w:eastAsia="it-IT"/>
        </w:rPr>
        <w:t>Orari di ricevimento :</w:t>
      </w:r>
    </w:p>
    <w:p w:rsidR="00AF1FA0" w:rsidRPr="00AF1FA0" w:rsidRDefault="00AF1FA0" w:rsidP="00AF1FA0">
      <w:pPr>
        <w:spacing w:before="100" w:beforeAutospacing="1" w:after="100" w:afterAutospacing="1"/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AF1FA0">
        <w:rPr>
          <w:rFonts w:ascii="Verdana" w:eastAsia="Times New Roman" w:hAnsi="Verdana" w:cs="Times New Roman"/>
          <w:sz w:val="16"/>
          <w:szCs w:val="16"/>
          <w:lang w:eastAsia="it-IT"/>
        </w:rPr>
        <w:t>-Presso Servizio Sanità Pubblica Veterinaria: martedì e giovedì dalle 9.00 alle 12.30 e dalle 14.00 alle 16.30</w:t>
      </w:r>
    </w:p>
    <w:p w:rsidR="00057A9D" w:rsidRPr="00AF1FA0" w:rsidRDefault="00AF1FA0" w:rsidP="00AF1FA0">
      <w:pPr>
        <w:spacing w:before="100" w:beforeAutospacing="1" w:after="100" w:afterAutospacing="1"/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AF1FA0">
        <w:rPr>
          <w:rFonts w:ascii="Verdana" w:eastAsia="Times New Roman" w:hAnsi="Verdana" w:cs="Times New Roman"/>
          <w:sz w:val="16"/>
          <w:szCs w:val="16"/>
          <w:lang w:eastAsia="it-IT"/>
        </w:rPr>
        <w:t xml:space="preserve">-Presso Igiene Alimenti e Nutrizione: giovedì dalle 9.00 alle 12.30 </w:t>
      </w:r>
      <w:r w:rsidRPr="00AF1FA0">
        <w:rPr>
          <w:rFonts w:ascii="Verdana" w:eastAsia="Times New Roman" w:hAnsi="Verdana" w:cs="Times New Roman"/>
          <w:sz w:val="16"/>
          <w:szCs w:val="16"/>
          <w:lang w:eastAsia="it-IT"/>
        </w:rPr>
        <w:br/>
      </w:r>
      <w:r w:rsidRPr="00AF1FA0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t>-Telefono centralino: 0521/396411</w:t>
      </w:r>
    </w:p>
    <w:sectPr w:rsidR="00057A9D" w:rsidRPr="00AF1FA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FA0"/>
    <w:rsid w:val="00057A9D"/>
    <w:rsid w:val="00AF1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AF1FA0"/>
    <w:rPr>
      <w:color w:val="333333"/>
      <w:u w:val="single"/>
    </w:rPr>
  </w:style>
  <w:style w:type="paragraph" w:styleId="NormaleWeb">
    <w:name w:val="Normal (Web)"/>
    <w:basedOn w:val="Normale"/>
    <w:uiPriority w:val="99"/>
    <w:semiHidden/>
    <w:unhideWhenUsed/>
    <w:rsid w:val="00AF1FA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AF1FA0"/>
    <w:rPr>
      <w:color w:val="333333"/>
      <w:u w:val="single"/>
    </w:rPr>
  </w:style>
  <w:style w:type="paragraph" w:styleId="NormaleWeb">
    <w:name w:val="Normal (Web)"/>
    <w:basedOn w:val="Normale"/>
    <w:uiPriority w:val="99"/>
    <w:semiHidden/>
    <w:unhideWhenUsed/>
    <w:rsid w:val="00AF1FA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464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48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2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633148">
                  <w:marLeft w:val="2925"/>
                  <w:marRight w:val="27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524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8457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5930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8874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3216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8843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725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161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7538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998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00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3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9373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3418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287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7179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060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7864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6959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usl.pr.it/page.asp?IDCategoria=625&amp;IDSezione=444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usl.pr.it/page.asp?IDCategoria=625&amp;IDSezione=4446" TargetMode="External"/><Relationship Id="rId5" Type="http://schemas.openxmlformats.org/officeDocument/2006/relationships/hyperlink" Target="http://www.ausl.pr.it/allegato.asp?ID=53801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846</Words>
  <Characters>4824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Chiara</dc:creator>
  <cp:lastModifiedBy>Chiara</cp:lastModifiedBy>
  <cp:revision>1</cp:revision>
  <dcterms:created xsi:type="dcterms:W3CDTF">2016-08-25T17:26:00Z</dcterms:created>
  <dcterms:modified xsi:type="dcterms:W3CDTF">2016-08-25T17:34:00Z</dcterms:modified>
</cp:coreProperties>
</file>